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C4" w:rsidRPr="00151C2C" w:rsidRDefault="00251F69" w:rsidP="00C9445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51C2C">
        <w:rPr>
          <w:rFonts w:ascii="Times New Roman" w:hAnsi="Times New Roman" w:cs="Times New Roman"/>
          <w:b/>
          <w:bCs/>
          <w:color w:val="000000" w:themeColor="text1"/>
        </w:rPr>
        <w:t>BİLECİK ŞEYH EDEBALİ ÜNİVERSİTESİ</w:t>
      </w:r>
      <w:r w:rsidRPr="00151C2C">
        <w:rPr>
          <w:rFonts w:ascii="Times New Roman" w:hAnsi="Times New Roman" w:cs="Times New Roman"/>
          <w:b/>
          <w:bCs/>
          <w:color w:val="000000" w:themeColor="text1"/>
        </w:rPr>
        <w:cr/>
      </w:r>
      <w:r w:rsidR="00051EC4" w:rsidRPr="00151C2C">
        <w:rPr>
          <w:rFonts w:ascii="Times New Roman" w:hAnsi="Times New Roman" w:cs="Times New Roman"/>
          <w:b/>
          <w:bCs/>
          <w:color w:val="auto"/>
        </w:rPr>
        <w:t>TIP FAKÜLTESİYATAY GEÇİŞESASLARINA İLİŞKİN YÖNERGE</w:t>
      </w:r>
    </w:p>
    <w:p w:rsidR="00051EC4" w:rsidRPr="00151C2C" w:rsidRDefault="00051EC4" w:rsidP="00C9445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51C2C">
        <w:rPr>
          <w:rFonts w:ascii="Times New Roman" w:hAnsi="Times New Roman" w:cs="Times New Roman"/>
          <w:b/>
          <w:bCs/>
          <w:color w:val="auto"/>
        </w:rPr>
        <w:t>BİRİNCİ BÖLÜM</w:t>
      </w:r>
    </w:p>
    <w:p w:rsidR="00051EC4" w:rsidRPr="00E1159F" w:rsidRDefault="00051EC4" w:rsidP="00C9445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51C2C">
        <w:rPr>
          <w:rFonts w:ascii="Times New Roman" w:hAnsi="Times New Roman" w:cs="Times New Roman"/>
          <w:b/>
          <w:bCs/>
          <w:color w:val="auto"/>
        </w:rPr>
        <w:t>Amaç, Kapsam, Dayanak ve Tanımlar</w:t>
      </w:r>
    </w:p>
    <w:p w:rsidR="001E68E4" w:rsidRPr="00155EB9" w:rsidRDefault="001E68E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>Amaç</w:t>
      </w:r>
    </w:p>
    <w:p w:rsidR="001E68E4" w:rsidRPr="00E1159F" w:rsidRDefault="00C618AA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 xml:space="preserve">MADDE </w:t>
      </w:r>
      <w:r w:rsidR="00051EC4" w:rsidRPr="00155EB9">
        <w:rPr>
          <w:rFonts w:ascii="Times New Roman" w:hAnsi="Times New Roman" w:cs="Times New Roman"/>
          <w:b/>
          <w:bCs/>
          <w:color w:val="auto"/>
        </w:rPr>
        <w:t>1</w:t>
      </w:r>
      <w:r w:rsidR="00335108" w:rsidRPr="00335108">
        <w:rPr>
          <w:rFonts w:ascii="Times New Roman" w:hAnsi="Times New Roman" w:cs="Times New Roman"/>
          <w:bCs/>
          <w:color w:val="auto"/>
        </w:rPr>
        <w:t>-</w:t>
      </w:r>
      <w:r w:rsidRPr="00155EB9">
        <w:rPr>
          <w:rFonts w:ascii="Times New Roman" w:hAnsi="Times New Roman" w:cs="Times New Roman"/>
          <w:bCs/>
          <w:color w:val="auto"/>
        </w:rPr>
        <w:t>(1)</w:t>
      </w:r>
      <w:r w:rsidR="00051EC4" w:rsidRPr="00155EB9">
        <w:rPr>
          <w:rFonts w:ascii="Times New Roman" w:hAnsi="Times New Roman" w:cs="Times New Roman"/>
          <w:color w:val="auto"/>
        </w:rPr>
        <w:t xml:space="preserve">Bu </w:t>
      </w:r>
      <w:r w:rsidR="00022B52" w:rsidRPr="00155EB9">
        <w:rPr>
          <w:rFonts w:ascii="Times New Roman" w:hAnsi="Times New Roman" w:cs="Times New Roman"/>
          <w:color w:val="auto"/>
        </w:rPr>
        <w:t>Y</w:t>
      </w:r>
      <w:r w:rsidR="00051EC4" w:rsidRPr="00155EB9">
        <w:rPr>
          <w:rFonts w:ascii="Times New Roman" w:hAnsi="Times New Roman" w:cs="Times New Roman"/>
          <w:color w:val="auto"/>
        </w:rPr>
        <w:t>önergenin amacı; diğer yükseköğretim kurumlarına bağlı tıp fakültelerin</w:t>
      </w:r>
      <w:r w:rsidR="00652088">
        <w:rPr>
          <w:rFonts w:ascii="Times New Roman" w:hAnsi="Times New Roman" w:cs="Times New Roman"/>
          <w:color w:val="auto"/>
        </w:rPr>
        <w:t>e kayıtlı başarılı öğrencilerin</w:t>
      </w:r>
      <w:r w:rsidR="00251F69" w:rsidRPr="00155EB9">
        <w:rPr>
          <w:rFonts w:ascii="Times New Roman" w:hAnsi="Times New Roman" w:cs="Times New Roman"/>
          <w:color w:val="auto"/>
        </w:rPr>
        <w:t xml:space="preserve">Bilecik Şeyh Edebali Üniversitesi </w:t>
      </w:r>
      <w:r w:rsidR="001E68E4" w:rsidRPr="00155EB9">
        <w:rPr>
          <w:rFonts w:ascii="Times New Roman" w:hAnsi="Times New Roman" w:cs="Times New Roman"/>
          <w:color w:val="auto"/>
        </w:rPr>
        <w:t>Tıp Fakültesi</w:t>
      </w:r>
      <w:r w:rsidR="00051EC4" w:rsidRPr="00155EB9">
        <w:rPr>
          <w:rFonts w:ascii="Times New Roman" w:hAnsi="Times New Roman" w:cs="Times New Roman"/>
          <w:color w:val="auto"/>
        </w:rPr>
        <w:t xml:space="preserve">ne yapacakları </w:t>
      </w:r>
      <w:r w:rsidR="006B2DFA" w:rsidRPr="00155EB9">
        <w:rPr>
          <w:rFonts w:ascii="Times New Roman" w:hAnsi="Times New Roman" w:cs="Times New Roman"/>
          <w:color w:val="auto"/>
        </w:rPr>
        <w:t xml:space="preserve">yurt dışı ve </w:t>
      </w:r>
      <w:r w:rsidR="00051EC4" w:rsidRPr="00155EB9">
        <w:rPr>
          <w:rFonts w:ascii="Times New Roman" w:hAnsi="Times New Roman" w:cs="Times New Roman"/>
          <w:color w:val="auto"/>
        </w:rPr>
        <w:t>kurumlar arası yatay geçişlerde uyulması gereken us</w:t>
      </w:r>
      <w:r w:rsidR="001E68E4" w:rsidRPr="00155EB9">
        <w:rPr>
          <w:rFonts w:ascii="Times New Roman" w:hAnsi="Times New Roman" w:cs="Times New Roman"/>
          <w:color w:val="auto"/>
        </w:rPr>
        <w:t>ul ve esasları düzenlemektir.</w:t>
      </w:r>
    </w:p>
    <w:p w:rsidR="001E68E4" w:rsidRPr="00E1159F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E1159F">
        <w:rPr>
          <w:rFonts w:ascii="Times New Roman" w:hAnsi="Times New Roman" w:cs="Times New Roman"/>
          <w:b/>
          <w:bCs/>
          <w:color w:val="auto"/>
        </w:rPr>
        <w:t>K</w:t>
      </w:r>
      <w:r w:rsidR="001E68E4" w:rsidRPr="00E1159F">
        <w:rPr>
          <w:rFonts w:ascii="Times New Roman" w:hAnsi="Times New Roman" w:cs="Times New Roman"/>
          <w:b/>
          <w:bCs/>
          <w:color w:val="auto"/>
        </w:rPr>
        <w:t>apsam</w:t>
      </w:r>
    </w:p>
    <w:p w:rsidR="001E68E4" w:rsidRPr="00E1159F" w:rsidRDefault="001E68E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 xml:space="preserve">MADDE </w:t>
      </w:r>
      <w:r w:rsidR="00051EC4" w:rsidRPr="00155EB9">
        <w:rPr>
          <w:rFonts w:ascii="Times New Roman" w:hAnsi="Times New Roman" w:cs="Times New Roman"/>
          <w:b/>
          <w:bCs/>
          <w:color w:val="auto"/>
        </w:rPr>
        <w:t>2</w:t>
      </w:r>
      <w:r w:rsidR="00335108" w:rsidRPr="00335108">
        <w:rPr>
          <w:rFonts w:ascii="Times New Roman" w:hAnsi="Times New Roman" w:cs="Times New Roman"/>
          <w:bCs/>
          <w:color w:val="auto"/>
        </w:rPr>
        <w:t>-</w:t>
      </w:r>
      <w:r w:rsidRPr="00155EB9">
        <w:rPr>
          <w:rFonts w:ascii="Times New Roman" w:hAnsi="Times New Roman" w:cs="Times New Roman"/>
          <w:bCs/>
          <w:color w:val="auto"/>
        </w:rPr>
        <w:t xml:space="preserve"> (1)</w:t>
      </w:r>
      <w:r w:rsidRPr="00155EB9">
        <w:rPr>
          <w:rFonts w:ascii="Times New Roman" w:hAnsi="Times New Roman" w:cs="Times New Roman"/>
          <w:color w:val="auto"/>
        </w:rPr>
        <w:t>Bu Y</w:t>
      </w:r>
      <w:r w:rsidR="00051EC4" w:rsidRPr="00155EB9">
        <w:rPr>
          <w:rFonts w:ascii="Times New Roman" w:hAnsi="Times New Roman" w:cs="Times New Roman"/>
          <w:color w:val="auto"/>
        </w:rPr>
        <w:t xml:space="preserve">önerge, </w:t>
      </w:r>
      <w:r w:rsidR="00251F69" w:rsidRPr="00155EB9">
        <w:rPr>
          <w:rFonts w:ascii="Times New Roman" w:hAnsi="Times New Roman" w:cs="Times New Roman"/>
          <w:color w:val="auto"/>
        </w:rPr>
        <w:t xml:space="preserve">Bilecik Şeyh Edebali Üniversitesi </w:t>
      </w:r>
      <w:r w:rsidRPr="00155EB9">
        <w:rPr>
          <w:rFonts w:ascii="Times New Roman" w:hAnsi="Times New Roman" w:cs="Times New Roman"/>
          <w:color w:val="auto"/>
        </w:rPr>
        <w:t>Tıp Fakültesi</w:t>
      </w:r>
      <w:r w:rsidR="00051EC4" w:rsidRPr="00155EB9">
        <w:rPr>
          <w:rFonts w:ascii="Times New Roman" w:hAnsi="Times New Roman" w:cs="Times New Roman"/>
          <w:color w:val="auto"/>
        </w:rPr>
        <w:t xml:space="preserve">ne lisans düzeyinde yapılacak </w:t>
      </w:r>
      <w:r w:rsidRPr="00155EB9">
        <w:rPr>
          <w:rFonts w:ascii="Times New Roman" w:hAnsi="Times New Roman" w:cs="Times New Roman"/>
          <w:color w:val="auto"/>
        </w:rPr>
        <w:t xml:space="preserve">yurt dışı ve kurumlar arası </w:t>
      </w:r>
      <w:r w:rsidR="00051EC4" w:rsidRPr="00155EB9">
        <w:rPr>
          <w:rFonts w:ascii="Times New Roman" w:hAnsi="Times New Roman" w:cs="Times New Roman"/>
          <w:color w:val="auto"/>
        </w:rPr>
        <w:t>yatay geçişlere ilişkin</w:t>
      </w:r>
      <w:r w:rsidRPr="00155EB9">
        <w:rPr>
          <w:rFonts w:ascii="Times New Roman" w:hAnsi="Times New Roman" w:cs="Times New Roman"/>
          <w:color w:val="auto"/>
        </w:rPr>
        <w:t xml:space="preserve"> hükümleri kapsar.</w:t>
      </w:r>
    </w:p>
    <w:p w:rsidR="001E68E4" w:rsidRPr="00155EB9" w:rsidRDefault="001E68E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>Dayanak</w:t>
      </w:r>
    </w:p>
    <w:p w:rsidR="00241E56" w:rsidRPr="00E1159F" w:rsidRDefault="001E68E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>MADDE</w:t>
      </w:r>
      <w:r w:rsidR="00051EC4" w:rsidRPr="00155EB9">
        <w:rPr>
          <w:rFonts w:ascii="Times New Roman" w:hAnsi="Times New Roman" w:cs="Times New Roman"/>
          <w:b/>
          <w:bCs/>
          <w:color w:val="auto"/>
        </w:rPr>
        <w:t xml:space="preserve"> 3</w:t>
      </w:r>
      <w:r w:rsidR="00335108" w:rsidRPr="00335108">
        <w:rPr>
          <w:rFonts w:ascii="Times New Roman" w:hAnsi="Times New Roman" w:cs="Times New Roman"/>
          <w:bCs/>
          <w:color w:val="auto"/>
        </w:rPr>
        <w:t>-</w:t>
      </w:r>
      <w:r w:rsidRPr="00155EB9">
        <w:rPr>
          <w:rFonts w:ascii="Times New Roman" w:hAnsi="Times New Roman" w:cs="Times New Roman"/>
          <w:bCs/>
          <w:color w:val="auto"/>
        </w:rPr>
        <w:t xml:space="preserve"> (1)</w:t>
      </w:r>
      <w:r w:rsidR="00A825E5" w:rsidRPr="00155EB9">
        <w:rPr>
          <w:rFonts w:ascii="Times New Roman" w:hAnsi="Times New Roman" w:cs="Times New Roman"/>
          <w:color w:val="auto"/>
        </w:rPr>
        <w:t>Bu Y</w:t>
      </w:r>
      <w:r w:rsidR="00051EC4" w:rsidRPr="00155EB9">
        <w:rPr>
          <w:rFonts w:ascii="Times New Roman" w:hAnsi="Times New Roman" w:cs="Times New Roman"/>
          <w:color w:val="auto"/>
        </w:rPr>
        <w:t xml:space="preserve">önerge, </w:t>
      </w:r>
      <w:r w:rsidR="002C3A5F" w:rsidRPr="00155EB9">
        <w:rPr>
          <w:rFonts w:ascii="Times New Roman" w:hAnsi="Times New Roman" w:cs="Times New Roman"/>
          <w:color w:val="auto"/>
        </w:rPr>
        <w:t>Yükseköğretim Kurumlarında Önl</w:t>
      </w:r>
      <w:r w:rsidR="00051EC4" w:rsidRPr="00155EB9">
        <w:rPr>
          <w:rFonts w:ascii="Times New Roman" w:hAnsi="Times New Roman" w:cs="Times New Roman"/>
          <w:color w:val="auto"/>
        </w:rPr>
        <w:t>isans ve Lisans Düzeyindeki Programlar Arasında Geçiş, Çift Anadal, Yan Dal ile Kurumlar</w:t>
      </w:r>
      <w:r w:rsidR="002C3A5F" w:rsidRPr="00155EB9">
        <w:rPr>
          <w:rFonts w:ascii="Times New Roman" w:hAnsi="Times New Roman" w:cs="Times New Roman"/>
          <w:color w:val="auto"/>
        </w:rPr>
        <w:t xml:space="preserve"> A</w:t>
      </w:r>
      <w:r w:rsidR="00051EC4" w:rsidRPr="00155EB9">
        <w:rPr>
          <w:rFonts w:ascii="Times New Roman" w:hAnsi="Times New Roman" w:cs="Times New Roman"/>
          <w:color w:val="auto"/>
        </w:rPr>
        <w:t>rası Kredi Transferi Yapılması Esaslarına İlişkin Yönetmelik</w:t>
      </w:r>
      <w:r w:rsidR="002C3A5F" w:rsidRPr="00155EB9">
        <w:rPr>
          <w:rFonts w:ascii="Times New Roman" w:hAnsi="Times New Roman" w:cs="Times New Roman"/>
          <w:color w:val="auto"/>
        </w:rPr>
        <w:t xml:space="preserve"> ve </w:t>
      </w:r>
      <w:r w:rsidR="00251F69" w:rsidRPr="00155EB9">
        <w:rPr>
          <w:rFonts w:ascii="Times New Roman" w:hAnsi="Times New Roman" w:cs="Times New Roman"/>
          <w:color w:val="auto"/>
        </w:rPr>
        <w:t>Bi</w:t>
      </w:r>
      <w:r w:rsidR="00155EB9" w:rsidRPr="00155EB9">
        <w:rPr>
          <w:rFonts w:ascii="Times New Roman" w:hAnsi="Times New Roman" w:cs="Times New Roman"/>
          <w:color w:val="auto"/>
        </w:rPr>
        <w:t xml:space="preserve">lecik Şeyh Edebali Üniversitesi </w:t>
      </w:r>
      <w:r w:rsidR="002C3A5F" w:rsidRPr="00155EB9">
        <w:rPr>
          <w:rFonts w:ascii="Times New Roman" w:hAnsi="Times New Roman" w:cs="Times New Roman"/>
          <w:color w:val="auto"/>
        </w:rPr>
        <w:t xml:space="preserve">Programlar Arasında </w:t>
      </w:r>
      <w:r w:rsidR="00051EC4" w:rsidRPr="00155EB9">
        <w:rPr>
          <w:rFonts w:ascii="Times New Roman" w:hAnsi="Times New Roman" w:cs="Times New Roman"/>
          <w:color w:val="auto"/>
        </w:rPr>
        <w:t>Geçiş</w:t>
      </w:r>
      <w:r w:rsidR="002C3A5F" w:rsidRPr="00155EB9">
        <w:rPr>
          <w:rFonts w:ascii="Times New Roman" w:hAnsi="Times New Roman" w:cs="Times New Roman"/>
          <w:color w:val="auto"/>
        </w:rPr>
        <w:t>, Çift Anadal ve Yandal Programlarına İlişkin Uygulama Esasları Yönergesi</w:t>
      </w:r>
      <w:r w:rsidR="00F66C44" w:rsidRPr="00155EB9">
        <w:rPr>
          <w:rFonts w:ascii="Times New Roman" w:hAnsi="Times New Roman" w:cs="Times New Roman"/>
          <w:color w:val="auto"/>
        </w:rPr>
        <w:t>nin</w:t>
      </w:r>
      <w:r w:rsidR="00051EC4" w:rsidRPr="00155EB9">
        <w:rPr>
          <w:rFonts w:ascii="Times New Roman" w:hAnsi="Times New Roman" w:cs="Times New Roman"/>
          <w:color w:val="auto"/>
        </w:rPr>
        <w:t xml:space="preserve"> ilgili </w:t>
      </w:r>
      <w:r w:rsidR="00F66C44" w:rsidRPr="00155EB9">
        <w:rPr>
          <w:rFonts w:ascii="Times New Roman" w:hAnsi="Times New Roman" w:cs="Times New Roman"/>
          <w:color w:val="auto"/>
        </w:rPr>
        <w:t>hükümlerine</w:t>
      </w:r>
      <w:r w:rsidR="00241E56" w:rsidRPr="00155EB9">
        <w:rPr>
          <w:rFonts w:ascii="Times New Roman" w:hAnsi="Times New Roman" w:cs="Times New Roman"/>
          <w:color w:val="auto"/>
        </w:rPr>
        <w:t>dayanılarak hazırlanmıştır.</w:t>
      </w:r>
    </w:p>
    <w:p w:rsidR="00241E56" w:rsidRPr="00155EB9" w:rsidRDefault="00241E56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>Tanımlar</w:t>
      </w:r>
    </w:p>
    <w:p w:rsidR="00950584" w:rsidRPr="00155EB9" w:rsidRDefault="00DF10F0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 xml:space="preserve">MADDE </w:t>
      </w:r>
      <w:r w:rsidR="00051EC4" w:rsidRPr="00155EB9">
        <w:rPr>
          <w:rFonts w:ascii="Times New Roman" w:hAnsi="Times New Roman" w:cs="Times New Roman"/>
          <w:b/>
          <w:bCs/>
          <w:color w:val="auto"/>
        </w:rPr>
        <w:t>4</w:t>
      </w:r>
      <w:r w:rsidR="00335108" w:rsidRPr="00335108">
        <w:rPr>
          <w:rFonts w:ascii="Times New Roman" w:hAnsi="Times New Roman" w:cs="Times New Roman"/>
          <w:bCs/>
          <w:color w:val="auto"/>
        </w:rPr>
        <w:t>-</w:t>
      </w:r>
      <w:r w:rsidRPr="00155EB9">
        <w:rPr>
          <w:rFonts w:ascii="Times New Roman" w:hAnsi="Times New Roman" w:cs="Times New Roman"/>
          <w:bCs/>
          <w:color w:val="auto"/>
        </w:rPr>
        <w:t xml:space="preserve"> (1)</w:t>
      </w:r>
      <w:r w:rsidR="00181D28" w:rsidRPr="00155EB9">
        <w:rPr>
          <w:rFonts w:ascii="Times New Roman" w:hAnsi="Times New Roman" w:cs="Times New Roman"/>
          <w:color w:val="auto"/>
        </w:rPr>
        <w:t>Bu Y</w:t>
      </w:r>
      <w:r w:rsidR="00051EC4" w:rsidRPr="00155EB9">
        <w:rPr>
          <w:rFonts w:ascii="Times New Roman" w:hAnsi="Times New Roman" w:cs="Times New Roman"/>
          <w:color w:val="auto"/>
        </w:rPr>
        <w:t>önergede</w:t>
      </w:r>
      <w:r w:rsidR="00950584" w:rsidRPr="00155EB9">
        <w:rPr>
          <w:rFonts w:ascii="Times New Roman" w:hAnsi="Times New Roman" w:cs="Times New Roman"/>
          <w:color w:val="auto"/>
        </w:rPr>
        <w:t xml:space="preserve"> geçen;</w:t>
      </w:r>
    </w:p>
    <w:p w:rsidR="00C402E7" w:rsidRPr="00E1159F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a) </w:t>
      </w:r>
      <w:r w:rsidR="00C402E7" w:rsidRPr="00155EB9">
        <w:rPr>
          <w:rFonts w:ascii="Times New Roman" w:hAnsi="Times New Roman" w:cs="Times New Roman"/>
          <w:color w:val="auto"/>
        </w:rPr>
        <w:t>Başarı notu: Öğrencinin geçiş yapmak istediği döneme kadar almış olduğu ortak zorunlu dersler ve seçmeli dersler dışında kalan tüm derslerin genel not ortalamasını</w:t>
      </w:r>
      <w:r w:rsidR="0048000F" w:rsidRPr="00155EB9">
        <w:rPr>
          <w:rFonts w:ascii="Times New Roman" w:hAnsi="Times New Roman" w:cs="Times New Roman"/>
          <w:color w:val="auto"/>
        </w:rPr>
        <w:t>n yüzlük sistemdeki karşılığını</w:t>
      </w:r>
      <w:r w:rsidR="00C402E7" w:rsidRPr="00155EB9">
        <w:rPr>
          <w:rFonts w:ascii="Times New Roman" w:hAnsi="Times New Roman" w:cs="Times New Roman"/>
          <w:color w:val="auto"/>
        </w:rPr>
        <w:t>,</w:t>
      </w:r>
    </w:p>
    <w:p w:rsidR="00A00223" w:rsidRPr="00E1159F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1159F">
        <w:rPr>
          <w:rFonts w:ascii="Times New Roman" w:hAnsi="Times New Roman" w:cs="Times New Roman"/>
          <w:color w:val="auto"/>
        </w:rPr>
        <w:t xml:space="preserve">b) </w:t>
      </w:r>
      <w:r w:rsidR="000F47E2" w:rsidRPr="00155EB9">
        <w:rPr>
          <w:rFonts w:ascii="Times New Roman" w:hAnsi="Times New Roman" w:cs="Times New Roman"/>
          <w:color w:val="auto"/>
        </w:rPr>
        <w:t>Dönem: Bir ders yılını,</w:t>
      </w:r>
    </w:p>
    <w:p w:rsidR="00A00223" w:rsidRPr="00155EB9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c) </w:t>
      </w:r>
      <w:r w:rsidR="000F47E2" w:rsidRPr="00155EB9">
        <w:rPr>
          <w:rFonts w:ascii="Times New Roman" w:hAnsi="Times New Roman" w:cs="Times New Roman"/>
          <w:color w:val="auto"/>
        </w:rPr>
        <w:t>Fakülte: Bilecik Şeyh Edebali Üniversitesi Tıp Fakültesini,</w:t>
      </w:r>
    </w:p>
    <w:p w:rsidR="002E3CCD" w:rsidRPr="00155EB9" w:rsidRDefault="00A00223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ç) </w:t>
      </w:r>
      <w:r w:rsidR="000F47E2" w:rsidRPr="00155EB9">
        <w:rPr>
          <w:rFonts w:ascii="Times New Roman" w:hAnsi="Times New Roman" w:cs="Times New Roman"/>
          <w:color w:val="auto"/>
        </w:rPr>
        <w:t>İntibak programı: Yatay geçiş yapılması halinde, Fakülte eğitim programına uyum sağlamak amacıyla ilave ders, staj ve uygulamalardan oluşan programı,</w:t>
      </w:r>
    </w:p>
    <w:p w:rsidR="00E70903" w:rsidRPr="00155EB9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d) </w:t>
      </w:r>
      <w:r w:rsidR="000F47E2" w:rsidRPr="00155EB9">
        <w:rPr>
          <w:rFonts w:ascii="Times New Roman" w:hAnsi="Times New Roman" w:cs="Times New Roman"/>
          <w:color w:val="auto"/>
        </w:rPr>
        <w:t>Katsayı: Değerlendirme puanı hesaplanırken kullanılan, yerleştirme puanına ve başarı notuna etki eden ve dönemlere göre değişen sayıları,</w:t>
      </w:r>
    </w:p>
    <w:p w:rsidR="00E70903" w:rsidRPr="00155EB9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e) </w:t>
      </w:r>
      <w:r w:rsidR="008923B9" w:rsidRPr="00155EB9">
        <w:rPr>
          <w:rFonts w:ascii="Times New Roman" w:hAnsi="Times New Roman" w:cs="Times New Roman"/>
          <w:color w:val="auto"/>
        </w:rPr>
        <w:t>Senato: Bilecik Şeyh Edebali Üniversitesi Senatosunu,</w:t>
      </w:r>
    </w:p>
    <w:p w:rsidR="00650326" w:rsidRPr="00155EB9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f) </w:t>
      </w:r>
      <w:r w:rsidR="008923B9" w:rsidRPr="00155EB9">
        <w:rPr>
          <w:rFonts w:ascii="Times New Roman" w:hAnsi="Times New Roman" w:cs="Times New Roman"/>
          <w:color w:val="auto"/>
        </w:rPr>
        <w:t>Staj: Dönem IV ve V’te Ana Bilim/Bilim Dallarındaki klinik, ameliyathane ve polikliniklerde yapılan uygulamalı eğitimi,</w:t>
      </w:r>
    </w:p>
    <w:p w:rsidR="00650326" w:rsidRPr="00E1159F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g) </w:t>
      </w:r>
      <w:r w:rsidR="000F47E2" w:rsidRPr="00155EB9">
        <w:rPr>
          <w:rFonts w:ascii="Times New Roman" w:hAnsi="Times New Roman" w:cs="Times New Roman"/>
          <w:color w:val="auto"/>
        </w:rPr>
        <w:t>Üniversite: Bilecik Şeyh Edebali Üniversitesini,</w:t>
      </w:r>
    </w:p>
    <w:p w:rsidR="00DA7B1C" w:rsidRPr="00155EB9" w:rsidRDefault="00650326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lastRenderedPageBreak/>
        <w:t xml:space="preserve">ğ) </w:t>
      </w:r>
      <w:r w:rsidR="000F47E2" w:rsidRPr="00155EB9">
        <w:rPr>
          <w:rFonts w:ascii="Times New Roman" w:hAnsi="Times New Roman" w:cs="Times New Roman"/>
          <w:color w:val="auto"/>
        </w:rPr>
        <w:t>Yatay geçiş komisyonu: Yatay geçiş başvurularının değerlendirilmesi için Fakülte Yönetim Kurulu tarafından görevlendirilen komisyonu,</w:t>
      </w:r>
    </w:p>
    <w:p w:rsidR="00467C0E" w:rsidRPr="00155EB9" w:rsidRDefault="00DA7B1C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h) </w:t>
      </w:r>
      <w:r w:rsidR="000F47E2" w:rsidRPr="00155EB9">
        <w:rPr>
          <w:rFonts w:ascii="Times New Roman" w:hAnsi="Times New Roman" w:cs="Times New Roman"/>
          <w:color w:val="auto"/>
        </w:rPr>
        <w:t>Yerleştirme puanı: Öğrencinin kayıtlı olduğu yükseköğretim kurumuna yerleştiği merkezi sınav puanını,</w:t>
      </w:r>
    </w:p>
    <w:p w:rsidR="00467C0E" w:rsidRPr="00155EB9" w:rsidRDefault="002F2E01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ı) </w:t>
      </w:r>
      <w:r w:rsidR="000F47E2" w:rsidRPr="00155EB9">
        <w:rPr>
          <w:rFonts w:ascii="Times New Roman" w:hAnsi="Times New Roman" w:cs="Times New Roman"/>
          <w:color w:val="auto"/>
        </w:rPr>
        <w:t>Yönetim kurulu: Bilecik Şeyh Edebali Üniversitesi Tıp Fakültesi Yönetim Kurulunu,</w:t>
      </w:r>
    </w:p>
    <w:p w:rsidR="00051EC4" w:rsidRPr="00E1159F" w:rsidRDefault="0086629B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ifade eder.</w:t>
      </w:r>
    </w:p>
    <w:p w:rsidR="00051EC4" w:rsidRPr="00E1159F" w:rsidRDefault="00051EC4" w:rsidP="00C9445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1159F">
        <w:rPr>
          <w:rFonts w:ascii="Times New Roman" w:hAnsi="Times New Roman" w:cs="Times New Roman"/>
          <w:b/>
          <w:bCs/>
          <w:color w:val="auto"/>
        </w:rPr>
        <w:t>İKİNCİ BÖLÜM</w:t>
      </w:r>
    </w:p>
    <w:p w:rsidR="00057031" w:rsidRPr="00E1159F" w:rsidRDefault="00057031" w:rsidP="00C9445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03608">
        <w:rPr>
          <w:rFonts w:ascii="Times New Roman" w:hAnsi="Times New Roman" w:cs="Times New Roman"/>
          <w:b/>
          <w:bCs/>
          <w:color w:val="auto"/>
        </w:rPr>
        <w:t>Yatay Geçiş Kontenjanları,</w:t>
      </w:r>
      <w:r w:rsidR="00073DFA" w:rsidRPr="00C03608">
        <w:rPr>
          <w:rFonts w:ascii="Times New Roman" w:hAnsi="Times New Roman" w:cs="Times New Roman"/>
          <w:b/>
          <w:bCs/>
          <w:color w:val="auto"/>
        </w:rPr>
        <w:t xml:space="preserve"> Koşulları,</w:t>
      </w:r>
      <w:r w:rsidRPr="00C03608">
        <w:rPr>
          <w:rFonts w:ascii="Times New Roman" w:hAnsi="Times New Roman" w:cs="Times New Roman"/>
          <w:b/>
          <w:bCs/>
          <w:color w:val="auto"/>
        </w:rPr>
        <w:t xml:space="preserve"> Başvuru</w:t>
      </w:r>
      <w:r w:rsidR="005B7D63" w:rsidRPr="00C03608">
        <w:rPr>
          <w:rFonts w:ascii="Times New Roman" w:hAnsi="Times New Roman" w:cs="Times New Roman"/>
          <w:b/>
          <w:bCs/>
          <w:color w:val="auto"/>
        </w:rPr>
        <w:t xml:space="preserve"> ve</w:t>
      </w:r>
      <w:r w:rsidR="00C03608" w:rsidRPr="00C03608">
        <w:rPr>
          <w:rFonts w:ascii="Times New Roman" w:hAnsi="Times New Roman" w:cs="Times New Roman"/>
          <w:b/>
          <w:bCs/>
          <w:color w:val="auto"/>
        </w:rPr>
        <w:t xml:space="preserve"> Değerlendirme</w:t>
      </w:r>
      <w:r w:rsidR="005B7D63" w:rsidRPr="00C03608">
        <w:rPr>
          <w:rFonts w:ascii="Times New Roman" w:hAnsi="Times New Roman" w:cs="Times New Roman"/>
          <w:b/>
          <w:bCs/>
          <w:color w:val="auto"/>
        </w:rPr>
        <w:t xml:space="preserve"> ile</w:t>
      </w:r>
      <w:r w:rsidR="00C03608" w:rsidRPr="00C03608">
        <w:rPr>
          <w:rFonts w:ascii="Times New Roman" w:hAnsi="Times New Roman" w:cs="Times New Roman"/>
          <w:b/>
          <w:bCs/>
          <w:color w:val="auto"/>
        </w:rPr>
        <w:t xml:space="preserve"> İntibak</w:t>
      </w:r>
      <w:r w:rsidR="005B7D63" w:rsidRPr="00C03608">
        <w:rPr>
          <w:rFonts w:ascii="Times New Roman" w:hAnsi="Times New Roman" w:cs="Times New Roman"/>
          <w:b/>
          <w:bCs/>
          <w:color w:val="auto"/>
        </w:rPr>
        <w:t xml:space="preserve"> İşlemleri</w:t>
      </w:r>
    </w:p>
    <w:p w:rsidR="00034259" w:rsidRPr="00E1159F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E1159F">
        <w:rPr>
          <w:rFonts w:ascii="Times New Roman" w:hAnsi="Times New Roman" w:cs="Times New Roman"/>
          <w:b/>
          <w:bCs/>
          <w:color w:val="auto"/>
        </w:rPr>
        <w:t>Yatay geçiş kontenjanları</w:t>
      </w:r>
    </w:p>
    <w:p w:rsidR="00D1779C" w:rsidRPr="00E1159F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>MADDE 5</w:t>
      </w:r>
      <w:r w:rsidR="00335108" w:rsidRPr="00335108">
        <w:rPr>
          <w:rFonts w:ascii="Times New Roman" w:hAnsi="Times New Roman" w:cs="Times New Roman"/>
          <w:bCs/>
          <w:color w:val="auto"/>
        </w:rPr>
        <w:t>-</w:t>
      </w:r>
      <w:r w:rsidR="00034259" w:rsidRPr="00155EB9">
        <w:rPr>
          <w:rFonts w:ascii="Times New Roman" w:hAnsi="Times New Roman" w:cs="Times New Roman"/>
          <w:bCs/>
          <w:color w:val="auto"/>
        </w:rPr>
        <w:t xml:space="preserve"> (1)</w:t>
      </w:r>
      <w:r w:rsidRPr="00155EB9">
        <w:rPr>
          <w:rFonts w:ascii="Times New Roman" w:hAnsi="Times New Roman" w:cs="Times New Roman"/>
          <w:color w:val="auto"/>
        </w:rPr>
        <w:t xml:space="preserve">Her yıl düzenli olarak ikinci, üçüncü, dördüncü ve beşinci sınıflar için, </w:t>
      </w:r>
      <w:r w:rsidR="00034259" w:rsidRPr="00155EB9">
        <w:rPr>
          <w:rFonts w:ascii="Times New Roman" w:hAnsi="Times New Roman" w:cs="Times New Roman"/>
          <w:color w:val="auto"/>
        </w:rPr>
        <w:t xml:space="preserve">yurt dışı ve </w:t>
      </w:r>
      <w:r w:rsidRPr="00155EB9">
        <w:rPr>
          <w:rFonts w:ascii="Times New Roman" w:hAnsi="Times New Roman" w:cs="Times New Roman"/>
          <w:color w:val="auto"/>
        </w:rPr>
        <w:t xml:space="preserve">kurumlar arası yatay geçiş kontenjanı </w:t>
      </w:r>
      <w:r w:rsidR="00034259" w:rsidRPr="00155EB9">
        <w:rPr>
          <w:rFonts w:ascii="Times New Roman" w:hAnsi="Times New Roman" w:cs="Times New Roman"/>
          <w:color w:val="auto"/>
        </w:rPr>
        <w:t xml:space="preserve">teklifleri Yönetim Kurulu tarafından belirlenerek </w:t>
      </w:r>
      <w:r w:rsidR="00D1779C" w:rsidRPr="00155EB9">
        <w:rPr>
          <w:rFonts w:ascii="Times New Roman" w:hAnsi="Times New Roman" w:cs="Times New Roman"/>
          <w:color w:val="auto"/>
        </w:rPr>
        <w:t>Senatoya sunulur</w:t>
      </w:r>
      <w:r w:rsidR="00155EB9" w:rsidRPr="00155EB9">
        <w:rPr>
          <w:rFonts w:ascii="Times New Roman" w:hAnsi="Times New Roman" w:cs="Times New Roman"/>
          <w:color w:val="auto"/>
        </w:rPr>
        <w:t>.</w:t>
      </w:r>
    </w:p>
    <w:p w:rsidR="00D1779C" w:rsidRPr="00155EB9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>Kurum</w:t>
      </w:r>
      <w:r w:rsidR="00D1779C" w:rsidRPr="00155EB9">
        <w:rPr>
          <w:rFonts w:ascii="Times New Roman" w:hAnsi="Times New Roman" w:cs="Times New Roman"/>
          <w:b/>
          <w:bCs/>
          <w:color w:val="auto"/>
        </w:rPr>
        <w:t>lar arası yatay geçiş koşulları</w:t>
      </w:r>
    </w:p>
    <w:p w:rsidR="00D1779C" w:rsidRPr="00155EB9" w:rsidRDefault="00051EC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>MADDE 6</w:t>
      </w:r>
      <w:r w:rsidR="00335108" w:rsidRPr="00335108">
        <w:rPr>
          <w:rFonts w:ascii="Times New Roman" w:hAnsi="Times New Roman" w:cs="Times New Roman"/>
          <w:bCs/>
          <w:color w:val="auto"/>
        </w:rPr>
        <w:t>-</w:t>
      </w:r>
      <w:r w:rsidR="00D1779C" w:rsidRPr="00155EB9">
        <w:rPr>
          <w:rFonts w:ascii="Times New Roman" w:hAnsi="Times New Roman" w:cs="Times New Roman"/>
          <w:bCs/>
          <w:color w:val="auto"/>
        </w:rPr>
        <w:t xml:space="preserve"> (1) </w:t>
      </w:r>
      <w:r w:rsidRPr="00155EB9">
        <w:rPr>
          <w:rFonts w:ascii="Times New Roman" w:hAnsi="Times New Roman" w:cs="Times New Roman"/>
          <w:color w:val="auto"/>
        </w:rPr>
        <w:t xml:space="preserve">Kurumlar arası yatay geçişte, öğrencinin kayıtlı olduğu diploma programında </w:t>
      </w:r>
      <w:r w:rsidR="00D1779C" w:rsidRPr="00155EB9">
        <w:rPr>
          <w:rFonts w:ascii="Times New Roman" w:hAnsi="Times New Roman" w:cs="Times New Roman"/>
          <w:color w:val="auto"/>
        </w:rPr>
        <w:t xml:space="preserve">geçiş yapmak istediği döneme kadar </w:t>
      </w:r>
      <w:r w:rsidRPr="00155EB9">
        <w:rPr>
          <w:rFonts w:ascii="Times New Roman" w:hAnsi="Times New Roman" w:cs="Times New Roman"/>
          <w:color w:val="auto"/>
        </w:rPr>
        <w:t>sorumlu olduğu tüm dersleri başarmış olması</w:t>
      </w:r>
      <w:r w:rsidR="00724907">
        <w:rPr>
          <w:rFonts w:ascii="Times New Roman" w:hAnsi="Times New Roman" w:cs="Times New Roman"/>
          <w:color w:val="auto"/>
        </w:rPr>
        <w:t>,</w:t>
      </w:r>
      <w:r w:rsidRPr="00155EB9">
        <w:rPr>
          <w:rFonts w:ascii="Times New Roman" w:hAnsi="Times New Roman" w:cs="Times New Roman"/>
          <w:color w:val="auto"/>
        </w:rPr>
        <w:t xml:space="preserve">ayrıca bitirmiş olduğu dönemlere ait genel not ortalamasının 100 üzerinden en az </w:t>
      </w:r>
      <w:r w:rsidR="00251F69" w:rsidRPr="00155EB9">
        <w:rPr>
          <w:rFonts w:ascii="Times New Roman" w:hAnsi="Times New Roman" w:cs="Times New Roman"/>
          <w:color w:val="auto"/>
        </w:rPr>
        <w:t>80</w:t>
      </w:r>
      <w:r w:rsidRPr="00155EB9">
        <w:rPr>
          <w:rFonts w:ascii="Times New Roman" w:hAnsi="Times New Roman" w:cs="Times New Roman"/>
          <w:color w:val="auto"/>
        </w:rPr>
        <w:t xml:space="preserve"> veya merkezi yerleştirme puanı</w:t>
      </w:r>
      <w:r w:rsidR="00724907">
        <w:rPr>
          <w:rFonts w:ascii="Times New Roman" w:hAnsi="Times New Roman" w:cs="Times New Roman"/>
          <w:color w:val="auto"/>
        </w:rPr>
        <w:t>nın</w:t>
      </w:r>
      <w:r w:rsidRPr="00155EB9">
        <w:rPr>
          <w:rFonts w:ascii="Times New Roman" w:hAnsi="Times New Roman" w:cs="Times New Roman"/>
          <w:color w:val="auto"/>
        </w:rPr>
        <w:t xml:space="preserve"> geçiş yapmak istediği diploma programının taban puanına e</w:t>
      </w:r>
      <w:r w:rsidR="00D1779C" w:rsidRPr="00155EB9">
        <w:rPr>
          <w:rFonts w:ascii="Times New Roman" w:hAnsi="Times New Roman" w:cs="Times New Roman"/>
          <w:color w:val="auto"/>
        </w:rPr>
        <w:t>şit veya yüksek olması gerekir.</w:t>
      </w:r>
    </w:p>
    <w:p w:rsidR="00D1779C" w:rsidRPr="00155EB9" w:rsidRDefault="00D1779C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(2) </w:t>
      </w:r>
      <w:r w:rsidR="00051EC4" w:rsidRPr="00155EB9">
        <w:rPr>
          <w:rFonts w:ascii="Times New Roman" w:hAnsi="Times New Roman" w:cs="Times New Roman"/>
          <w:color w:val="auto"/>
        </w:rPr>
        <w:t>Disiplin cezası alan öğrenciler</w:t>
      </w:r>
      <w:r w:rsidR="00724907">
        <w:rPr>
          <w:rFonts w:ascii="Times New Roman" w:hAnsi="Times New Roman" w:cs="Times New Roman"/>
          <w:color w:val="auto"/>
        </w:rPr>
        <w:t>,</w:t>
      </w:r>
      <w:r w:rsidR="00051EC4" w:rsidRPr="00155EB9">
        <w:rPr>
          <w:rFonts w:ascii="Times New Roman" w:hAnsi="Times New Roman" w:cs="Times New Roman"/>
          <w:color w:val="auto"/>
        </w:rPr>
        <w:t xml:space="preserve"> yatay geçiş hakkında</w:t>
      </w:r>
      <w:r w:rsidRPr="00155EB9">
        <w:rPr>
          <w:rFonts w:ascii="Times New Roman" w:hAnsi="Times New Roman" w:cs="Times New Roman"/>
          <w:color w:val="auto"/>
        </w:rPr>
        <w:t>n yararlanamaz.</w:t>
      </w:r>
    </w:p>
    <w:p w:rsidR="00625BBA" w:rsidRPr="00155EB9" w:rsidRDefault="00D1779C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trike/>
          <w:color w:val="FF0000"/>
        </w:rPr>
      </w:pPr>
      <w:r w:rsidRPr="00155EB9">
        <w:rPr>
          <w:rFonts w:ascii="Times New Roman" w:hAnsi="Times New Roman" w:cs="Times New Roman"/>
          <w:color w:val="auto"/>
        </w:rPr>
        <w:t>(3)</w:t>
      </w:r>
      <w:r w:rsidR="00625BBA" w:rsidRPr="00155EB9">
        <w:rPr>
          <w:rFonts w:ascii="Times New Roman" w:hAnsi="Times New Roman" w:cs="Times New Roman"/>
          <w:color w:val="auto"/>
        </w:rPr>
        <w:t>Kayıt dondurmuş olmak, yatay geçiş hakkından yara</w:t>
      </w:r>
      <w:r w:rsidR="00155EB9" w:rsidRPr="00155EB9">
        <w:rPr>
          <w:rFonts w:ascii="Times New Roman" w:hAnsi="Times New Roman" w:cs="Times New Roman"/>
          <w:color w:val="auto"/>
        </w:rPr>
        <w:t>rlanmak için engel teşkil etmez.</w:t>
      </w:r>
    </w:p>
    <w:p w:rsidR="005D3227" w:rsidRPr="000F0545" w:rsidRDefault="00625BBA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F0545">
        <w:rPr>
          <w:rFonts w:ascii="Times New Roman" w:hAnsi="Times New Roman" w:cs="Times New Roman"/>
          <w:color w:val="auto"/>
        </w:rPr>
        <w:t xml:space="preserve">(4) </w:t>
      </w:r>
      <w:r w:rsidR="00051EC4" w:rsidRPr="000F0545">
        <w:rPr>
          <w:rFonts w:ascii="Times New Roman" w:hAnsi="Times New Roman" w:cs="Times New Roman"/>
          <w:color w:val="auto"/>
        </w:rPr>
        <w:t>Dönem I ve Dön</w:t>
      </w:r>
      <w:r w:rsidR="005D3227" w:rsidRPr="000F0545">
        <w:rPr>
          <w:rFonts w:ascii="Times New Roman" w:hAnsi="Times New Roman" w:cs="Times New Roman"/>
          <w:color w:val="auto"/>
        </w:rPr>
        <w:t>em VI’ya yatay geçiş yapılamaz.</w:t>
      </w:r>
    </w:p>
    <w:p w:rsidR="00002326" w:rsidRPr="000F0545" w:rsidRDefault="00002326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0F0545">
        <w:rPr>
          <w:rFonts w:ascii="Times New Roman" w:hAnsi="Times New Roman" w:cs="Times New Roman"/>
          <w:b/>
          <w:bCs/>
          <w:color w:val="auto"/>
        </w:rPr>
        <w:t>Yurtdışı yükseköğretim kurumlarından yatay geçiş koşulları</w:t>
      </w:r>
    </w:p>
    <w:p w:rsidR="00002326" w:rsidRPr="00155EB9" w:rsidRDefault="00002326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F0545">
        <w:rPr>
          <w:rFonts w:ascii="Times New Roman" w:hAnsi="Times New Roman" w:cs="Times New Roman"/>
          <w:b/>
          <w:bCs/>
          <w:color w:val="auto"/>
        </w:rPr>
        <w:t>MADDE 7</w:t>
      </w:r>
      <w:r w:rsidR="00335108" w:rsidRPr="000F0545">
        <w:rPr>
          <w:rFonts w:ascii="Times New Roman" w:hAnsi="Times New Roman" w:cs="Times New Roman"/>
          <w:bCs/>
          <w:color w:val="auto"/>
        </w:rPr>
        <w:t>-</w:t>
      </w:r>
      <w:r w:rsidRPr="000F0545">
        <w:rPr>
          <w:rFonts w:ascii="Times New Roman" w:hAnsi="Times New Roman" w:cs="Times New Roman"/>
          <w:bCs/>
          <w:color w:val="auto"/>
        </w:rPr>
        <w:t xml:space="preserve"> (1) </w:t>
      </w:r>
      <w:r w:rsidRPr="000F0545">
        <w:rPr>
          <w:rFonts w:ascii="Times New Roman" w:hAnsi="Times New Roman" w:cs="Times New Roman"/>
          <w:color w:val="auto"/>
        </w:rPr>
        <w:t>Yabancı ülkelerdeki yükseköğretim kuru</w:t>
      </w:r>
      <w:r w:rsidR="000F0545" w:rsidRPr="000F0545">
        <w:rPr>
          <w:rFonts w:ascii="Times New Roman" w:hAnsi="Times New Roman" w:cs="Times New Roman"/>
          <w:color w:val="auto"/>
        </w:rPr>
        <w:t>mlarından Fakülteye geçiş için,</w:t>
      </w:r>
      <w:r w:rsidRPr="000F0545">
        <w:rPr>
          <w:rFonts w:ascii="Times New Roman" w:hAnsi="Times New Roman" w:cs="Times New Roman"/>
          <w:color w:val="auto"/>
        </w:rPr>
        <w:t xml:space="preserve"> bu Yönergenin 6 ncı maddesinde belirlenen kurumlar arası yatay geçiş başarı şartları aranır.</w:t>
      </w:r>
    </w:p>
    <w:p w:rsidR="00002326" w:rsidRPr="00E1159F" w:rsidRDefault="00002326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>(2) Yurt dışı üniversitelerden yapılan başvurularda öğrencinin yurt dışında öğrenim gördüğü yükseköğretim kurumunun ve eğitimin yapıldığı programın lisans diploma</w:t>
      </w:r>
      <w:r w:rsidR="00724907">
        <w:rPr>
          <w:rFonts w:ascii="Times New Roman" w:hAnsi="Times New Roman" w:cs="Times New Roman"/>
          <w:color w:val="auto"/>
        </w:rPr>
        <w:t>sı</w:t>
      </w:r>
      <w:r w:rsidRPr="00155EB9">
        <w:rPr>
          <w:rFonts w:ascii="Times New Roman" w:hAnsi="Times New Roman" w:cs="Times New Roman"/>
          <w:color w:val="auto"/>
        </w:rPr>
        <w:t xml:space="preserve"> vermeye yetkili bir kurum olarak </w:t>
      </w:r>
      <w:r w:rsidRPr="000F0545">
        <w:rPr>
          <w:rFonts w:ascii="Times New Roman" w:hAnsi="Times New Roman" w:cs="Times New Roman"/>
          <w:color w:val="auto"/>
        </w:rPr>
        <w:t>Yükseköğretim Kurulu tarafından tanınması ve kay</w:t>
      </w:r>
      <w:r w:rsidR="00724907">
        <w:rPr>
          <w:rFonts w:ascii="Times New Roman" w:hAnsi="Times New Roman" w:cs="Times New Roman"/>
          <w:color w:val="auto"/>
        </w:rPr>
        <w:t>ıtlı olduğu diploma programının</w:t>
      </w:r>
      <w:r w:rsidRPr="000F0545">
        <w:rPr>
          <w:rFonts w:ascii="Times New Roman" w:hAnsi="Times New Roman" w:cs="Times New Roman"/>
          <w:color w:val="auto"/>
        </w:rPr>
        <w:t xml:space="preserve"> yatay geçiş için başvurduğu lisans diploma programına eşdeğerliğinin </w:t>
      </w:r>
      <w:r w:rsidR="0016518B" w:rsidRPr="000F0545">
        <w:rPr>
          <w:rFonts w:ascii="Times New Roman" w:hAnsi="Times New Roman" w:cs="Times New Roman"/>
          <w:color w:val="auto"/>
        </w:rPr>
        <w:t>Fakülte</w:t>
      </w:r>
      <w:r w:rsidRPr="000F0545">
        <w:rPr>
          <w:rFonts w:ascii="Times New Roman" w:hAnsi="Times New Roman" w:cs="Times New Roman"/>
          <w:color w:val="auto"/>
        </w:rPr>
        <w:t xml:space="preserve"> tarafından kabul edilmesi şartı aranır.</w:t>
      </w:r>
    </w:p>
    <w:p w:rsidR="0016518B" w:rsidRPr="00155EB9" w:rsidRDefault="00002326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(3) </w:t>
      </w:r>
      <w:r w:rsidR="0016518B" w:rsidRPr="00155EB9">
        <w:rPr>
          <w:rFonts w:ascii="Times New Roman" w:hAnsi="Times New Roman" w:cs="Times New Roman"/>
          <w:color w:val="auto"/>
        </w:rPr>
        <w:t>Yurt dışındaki bir yükseköğretim kurumundan Fakülteye yatay geçiş yapılabilmesi için;</w:t>
      </w:r>
    </w:p>
    <w:p w:rsidR="0016518B" w:rsidRPr="00155EB9" w:rsidRDefault="0016518B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lastRenderedPageBreak/>
        <w:t>a)Öğrencinin yükseköğrenime başladığı yıl, kayıtlı olduğu üniversitenin Yükseköğretim Kurulunca esas alınan sıralama kuruluşlarının belirlediği dünya sıralamalarında ilk dört yüzlük dilim içerisinde yer alması ve bu Yönergenin dönem/sınıf ve başarı şartlarını taşıması,</w:t>
      </w:r>
    </w:p>
    <w:p w:rsidR="0016518B" w:rsidRPr="00155EB9" w:rsidRDefault="0016518B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>b) İlk dört yüzlük dilim dışında kalan bir üniversitede kayıtlı olunması halinde;</w:t>
      </w:r>
    </w:p>
    <w:p w:rsidR="0016518B" w:rsidRPr="00155EB9" w:rsidRDefault="0016518B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>1) Ortaöğretimini Türkiye’de tamamlayanların, her halükarda merkezi yerleştirme sınavına girmiş ve kayıt yılı itibarıyla başarı sıralaması şartı aranan programın ilgili puan türünde başarı sıralaması şartını sağlamış olması,</w:t>
      </w:r>
    </w:p>
    <w:p w:rsidR="0016518B" w:rsidRPr="00155EB9" w:rsidRDefault="0016518B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>2) Ortaöğretiminin en az son iki yılını yurt dışında tamamlayanların, kayıt oldukları diploma programının, hazırlık sınıfı hariç en az dört yarıyılını başarıyla geçmiş olması,</w:t>
      </w:r>
    </w:p>
    <w:p w:rsidR="0016518B" w:rsidRPr="00E1159F" w:rsidRDefault="0016518B" w:rsidP="00C944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EB9">
        <w:rPr>
          <w:rFonts w:ascii="Times New Roman" w:hAnsi="Times New Roman" w:cs="Times New Roman"/>
          <w:sz w:val="24"/>
          <w:szCs w:val="24"/>
        </w:rPr>
        <w:t>gerekir.</w:t>
      </w:r>
    </w:p>
    <w:p w:rsidR="005D3227" w:rsidRPr="00155EB9" w:rsidRDefault="00051EC4" w:rsidP="00C944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EB9">
        <w:rPr>
          <w:rFonts w:ascii="Times New Roman" w:hAnsi="Times New Roman" w:cs="Times New Roman"/>
          <w:b/>
          <w:bCs/>
          <w:sz w:val="24"/>
          <w:szCs w:val="24"/>
        </w:rPr>
        <w:t xml:space="preserve">Kontenjan, </w:t>
      </w:r>
      <w:r w:rsidRPr="000F0545">
        <w:rPr>
          <w:rFonts w:ascii="Times New Roman" w:hAnsi="Times New Roman" w:cs="Times New Roman"/>
          <w:b/>
          <w:bCs/>
          <w:sz w:val="24"/>
          <w:szCs w:val="24"/>
        </w:rPr>
        <w:t>başvuru ve d</w:t>
      </w:r>
      <w:r w:rsidR="000F0545" w:rsidRPr="000F0545">
        <w:rPr>
          <w:rFonts w:ascii="Times New Roman" w:hAnsi="Times New Roman" w:cs="Times New Roman"/>
          <w:b/>
          <w:bCs/>
          <w:sz w:val="24"/>
          <w:szCs w:val="24"/>
        </w:rPr>
        <w:t>eğerlendirme</w:t>
      </w:r>
      <w:r w:rsidR="00073DFA" w:rsidRPr="000F0545">
        <w:rPr>
          <w:rFonts w:ascii="Times New Roman" w:hAnsi="Times New Roman" w:cs="Times New Roman"/>
          <w:b/>
          <w:bCs/>
          <w:sz w:val="24"/>
          <w:szCs w:val="24"/>
        </w:rPr>
        <w:t>takvim</w:t>
      </w:r>
      <w:r w:rsidR="005D3227" w:rsidRPr="000F0545">
        <w:rPr>
          <w:rFonts w:ascii="Times New Roman" w:hAnsi="Times New Roman" w:cs="Times New Roman"/>
          <w:b/>
          <w:bCs/>
          <w:sz w:val="24"/>
          <w:szCs w:val="24"/>
        </w:rPr>
        <w:t xml:space="preserve"> ilanı</w:t>
      </w:r>
    </w:p>
    <w:p w:rsidR="005D3227" w:rsidRPr="00E1159F" w:rsidRDefault="0016518B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>MADDE 8</w:t>
      </w:r>
      <w:r w:rsidR="00335108" w:rsidRPr="00335108">
        <w:rPr>
          <w:rFonts w:ascii="Times New Roman" w:hAnsi="Times New Roman" w:cs="Times New Roman"/>
          <w:bCs/>
          <w:color w:val="auto"/>
        </w:rPr>
        <w:t>-</w:t>
      </w:r>
      <w:r w:rsidR="005D3227" w:rsidRPr="00155EB9">
        <w:rPr>
          <w:rFonts w:ascii="Times New Roman" w:hAnsi="Times New Roman" w:cs="Times New Roman"/>
          <w:bCs/>
          <w:color w:val="auto"/>
        </w:rPr>
        <w:t xml:space="preserve"> (1) </w:t>
      </w:r>
      <w:r w:rsidR="005D3227" w:rsidRPr="00155EB9">
        <w:rPr>
          <w:rFonts w:ascii="Times New Roman" w:hAnsi="Times New Roman" w:cs="Times New Roman"/>
          <w:color w:val="auto"/>
        </w:rPr>
        <w:t xml:space="preserve">Fakültenin </w:t>
      </w:r>
      <w:r w:rsidR="00051EC4" w:rsidRPr="00155EB9">
        <w:rPr>
          <w:rFonts w:ascii="Times New Roman" w:hAnsi="Times New Roman" w:cs="Times New Roman"/>
          <w:color w:val="auto"/>
        </w:rPr>
        <w:t>belirlenen yatay geçiş kontenjanları</w:t>
      </w:r>
      <w:r w:rsidR="005D3227" w:rsidRPr="00155EB9">
        <w:rPr>
          <w:rFonts w:ascii="Times New Roman" w:hAnsi="Times New Roman" w:cs="Times New Roman"/>
          <w:color w:val="auto"/>
        </w:rPr>
        <w:t>,</w:t>
      </w:r>
      <w:r w:rsidR="00051EC4" w:rsidRPr="00155EB9">
        <w:rPr>
          <w:rFonts w:ascii="Times New Roman" w:hAnsi="Times New Roman" w:cs="Times New Roman"/>
          <w:color w:val="auto"/>
        </w:rPr>
        <w:t>başvuru ve değerlendirme takvimi</w:t>
      </w:r>
      <w:r w:rsidR="00003EF4">
        <w:rPr>
          <w:rFonts w:ascii="Times New Roman" w:hAnsi="Times New Roman" w:cs="Times New Roman"/>
          <w:color w:val="auto"/>
        </w:rPr>
        <w:t>,</w:t>
      </w:r>
      <w:r w:rsidR="00051EC4" w:rsidRPr="00155EB9">
        <w:rPr>
          <w:rFonts w:ascii="Times New Roman" w:hAnsi="Times New Roman" w:cs="Times New Roman"/>
          <w:color w:val="auto"/>
        </w:rPr>
        <w:t xml:space="preserve"> Yükseköğretim Kurulu Başkanlığı</w:t>
      </w:r>
      <w:r w:rsidR="005D3227" w:rsidRPr="00155EB9">
        <w:rPr>
          <w:rFonts w:ascii="Times New Roman" w:hAnsi="Times New Roman" w:cs="Times New Roman"/>
          <w:color w:val="auto"/>
        </w:rPr>
        <w:t xml:space="preserve"> ile</w:t>
      </w:r>
      <w:r w:rsidR="00051EC4" w:rsidRPr="00155EB9">
        <w:rPr>
          <w:rFonts w:ascii="Times New Roman" w:hAnsi="Times New Roman" w:cs="Times New Roman"/>
          <w:color w:val="auto"/>
        </w:rPr>
        <w:t xml:space="preserve"> Üniversit</w:t>
      </w:r>
      <w:r w:rsidR="005D3227" w:rsidRPr="00155EB9">
        <w:rPr>
          <w:rFonts w:ascii="Times New Roman" w:hAnsi="Times New Roman" w:cs="Times New Roman"/>
          <w:color w:val="auto"/>
        </w:rPr>
        <w:t>e web sayfasında ilan edilir.</w:t>
      </w:r>
    </w:p>
    <w:p w:rsidR="00146944" w:rsidRPr="00E1159F" w:rsidRDefault="00146944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E1159F">
        <w:rPr>
          <w:rFonts w:ascii="Times New Roman" w:hAnsi="Times New Roman" w:cs="Times New Roman"/>
          <w:b/>
          <w:bCs/>
          <w:color w:val="auto"/>
        </w:rPr>
        <w:t>Başvuru ve değerlendirme</w:t>
      </w:r>
    </w:p>
    <w:p w:rsidR="00B314AC" w:rsidRPr="000F0545" w:rsidRDefault="0016518B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b/>
          <w:bCs/>
          <w:color w:val="auto"/>
        </w:rPr>
        <w:t>MADDE 9</w:t>
      </w:r>
      <w:r w:rsidR="00335108" w:rsidRPr="000F0545">
        <w:rPr>
          <w:rFonts w:ascii="Times New Roman" w:hAnsi="Times New Roman" w:cs="Times New Roman"/>
          <w:bCs/>
          <w:color w:val="auto"/>
        </w:rPr>
        <w:t>-</w:t>
      </w:r>
      <w:r w:rsidR="00146944" w:rsidRPr="000F0545">
        <w:rPr>
          <w:rFonts w:ascii="Times New Roman" w:hAnsi="Times New Roman" w:cs="Times New Roman"/>
          <w:bCs/>
          <w:color w:val="auto"/>
        </w:rPr>
        <w:t xml:space="preserve"> (1) </w:t>
      </w:r>
      <w:r w:rsidR="00051EC4" w:rsidRPr="000F0545">
        <w:rPr>
          <w:rFonts w:ascii="Times New Roman" w:hAnsi="Times New Roman" w:cs="Times New Roman"/>
          <w:color w:val="auto"/>
        </w:rPr>
        <w:t>Yatay geçiş başvuruları, sadece ilan edilen süre içinde yapıl</w:t>
      </w:r>
      <w:r w:rsidR="00B314AC" w:rsidRPr="000F0545">
        <w:rPr>
          <w:rFonts w:ascii="Times New Roman" w:hAnsi="Times New Roman" w:cs="Times New Roman"/>
          <w:color w:val="auto"/>
        </w:rPr>
        <w:t>ır.</w:t>
      </w:r>
    </w:p>
    <w:p w:rsidR="00B314AC" w:rsidRPr="00155EB9" w:rsidRDefault="00B314AC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F0545">
        <w:rPr>
          <w:rFonts w:ascii="Times New Roman" w:hAnsi="Times New Roman" w:cs="Times New Roman"/>
          <w:color w:val="auto"/>
        </w:rPr>
        <w:t xml:space="preserve">(2) </w:t>
      </w:r>
      <w:r w:rsidR="00051EC4" w:rsidRPr="000F0545">
        <w:rPr>
          <w:rFonts w:ascii="Times New Roman" w:hAnsi="Times New Roman" w:cs="Times New Roman"/>
          <w:color w:val="auto"/>
        </w:rPr>
        <w:t>Yatay geçiş başvurularının değerlendirilmesi yatay geçiş k</w:t>
      </w:r>
      <w:r w:rsidR="00000253" w:rsidRPr="000F0545">
        <w:rPr>
          <w:rFonts w:ascii="Times New Roman" w:hAnsi="Times New Roman" w:cs="Times New Roman"/>
          <w:color w:val="auto"/>
        </w:rPr>
        <w:t>omisyonu tarafından yapılır ve Y</w:t>
      </w:r>
      <w:r w:rsidR="00051EC4" w:rsidRPr="000F0545">
        <w:rPr>
          <w:rFonts w:ascii="Times New Roman" w:hAnsi="Times New Roman" w:cs="Times New Roman"/>
          <w:color w:val="auto"/>
        </w:rPr>
        <w:t>öneti</w:t>
      </w:r>
      <w:r w:rsidR="00000253" w:rsidRPr="000F0545">
        <w:rPr>
          <w:rFonts w:ascii="Times New Roman" w:hAnsi="Times New Roman" w:cs="Times New Roman"/>
          <w:color w:val="auto"/>
        </w:rPr>
        <w:t>m K</w:t>
      </w:r>
      <w:r w:rsidR="00543557" w:rsidRPr="000F0545">
        <w:rPr>
          <w:rFonts w:ascii="Times New Roman" w:hAnsi="Times New Roman" w:cs="Times New Roman"/>
          <w:color w:val="auto"/>
        </w:rPr>
        <w:t>urulu K</w:t>
      </w:r>
      <w:r w:rsidRPr="000F0545">
        <w:rPr>
          <w:rFonts w:ascii="Times New Roman" w:hAnsi="Times New Roman" w:cs="Times New Roman"/>
          <w:color w:val="auto"/>
        </w:rPr>
        <w:t>ararı ile kesinleşir.</w:t>
      </w:r>
    </w:p>
    <w:p w:rsidR="00301F3A" w:rsidRPr="00E1159F" w:rsidRDefault="00A966B0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t xml:space="preserve">(3) </w:t>
      </w:r>
      <w:r w:rsidR="00051EC4" w:rsidRPr="00155EB9">
        <w:rPr>
          <w:rFonts w:ascii="Times New Roman" w:hAnsi="Times New Roman" w:cs="Times New Roman"/>
          <w:color w:val="auto"/>
        </w:rPr>
        <w:t>Başvuran öğrenciler</w:t>
      </w:r>
      <w:r w:rsidR="00003EF4">
        <w:rPr>
          <w:rFonts w:ascii="Times New Roman" w:hAnsi="Times New Roman" w:cs="Times New Roman"/>
          <w:color w:val="auto"/>
        </w:rPr>
        <w:t>,</w:t>
      </w:r>
      <w:r w:rsidR="00051EC4" w:rsidRPr="00155EB9">
        <w:rPr>
          <w:rFonts w:ascii="Times New Roman" w:hAnsi="Times New Roman" w:cs="Times New Roman"/>
          <w:color w:val="auto"/>
        </w:rPr>
        <w:t xml:space="preserve"> değerlendirme puanlarına göre sıralanarak as</w:t>
      </w:r>
      <w:r w:rsidRPr="00155EB9">
        <w:rPr>
          <w:rFonts w:ascii="Times New Roman" w:hAnsi="Times New Roman" w:cs="Times New Roman"/>
          <w:color w:val="auto"/>
        </w:rPr>
        <w:t>ı</w:t>
      </w:r>
      <w:r w:rsidR="00051EC4" w:rsidRPr="00155EB9">
        <w:rPr>
          <w:rFonts w:ascii="Times New Roman" w:hAnsi="Times New Roman" w:cs="Times New Roman"/>
          <w:color w:val="auto"/>
        </w:rPr>
        <w:t>l ve yedek öğrenci listesi belirlenir. Değerlendirme puanı hesaplanmasında öğrencinin öğretim programına kaydolduğu yıldaki yerleştirme puanı ile birlikte başarı notu dikkate alınır. Başarı notunun katkısı dönem ilerledikçe artar. Değerlendirme puanı aşa</w:t>
      </w:r>
      <w:r w:rsidRPr="00155EB9">
        <w:rPr>
          <w:rFonts w:ascii="Times New Roman" w:hAnsi="Times New Roman" w:cs="Times New Roman"/>
          <w:color w:val="auto"/>
        </w:rPr>
        <w:t>ğıdaki formüle göre hesaplanır.</w:t>
      </w:r>
    </w:p>
    <w:p w:rsidR="00051EC4" w:rsidRPr="00E1159F" w:rsidRDefault="00051EC4" w:rsidP="00C94457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E1159F">
        <w:rPr>
          <w:rFonts w:ascii="Times New Roman" w:hAnsi="Times New Roman" w:cs="Times New Roman"/>
          <w:b/>
          <w:bCs/>
          <w:i/>
          <w:iCs/>
          <w:color w:val="auto"/>
        </w:rPr>
        <w:t>Değerlendirme puanı=</w:t>
      </w:r>
      <w:r w:rsidRPr="00E1159F">
        <w:rPr>
          <w:rFonts w:ascii="Times New Roman" w:hAnsi="Times New Roman" w:cs="Times New Roman"/>
          <w:i/>
          <w:iCs/>
          <w:color w:val="auto"/>
        </w:rPr>
        <w:t xml:space="preserve"> ((Öğrenci yerleştirme </w:t>
      </w:r>
      <w:r w:rsidRPr="00A70B37">
        <w:rPr>
          <w:rFonts w:ascii="Times New Roman" w:hAnsi="Times New Roman" w:cs="Times New Roman"/>
          <w:i/>
          <w:iCs/>
          <w:color w:val="auto"/>
        </w:rPr>
        <w:t>puanı-Ayn</w:t>
      </w:r>
      <w:r w:rsidR="00952CE3" w:rsidRPr="00A70B37">
        <w:rPr>
          <w:rFonts w:ascii="Times New Roman" w:hAnsi="Times New Roman" w:cs="Times New Roman"/>
          <w:i/>
          <w:iCs/>
          <w:color w:val="auto"/>
        </w:rPr>
        <w:t>ı yılın fakülte taban puanı) x K</w:t>
      </w:r>
      <w:r w:rsidRPr="00A70B37">
        <w:rPr>
          <w:rFonts w:ascii="Times New Roman" w:hAnsi="Times New Roman" w:cs="Times New Roman"/>
          <w:i/>
          <w:iCs/>
          <w:color w:val="auto"/>
        </w:rPr>
        <w:t>atsayı</w:t>
      </w:r>
      <w:r w:rsidRPr="00E1159F">
        <w:rPr>
          <w:rFonts w:ascii="Times New Roman" w:hAnsi="Times New Roman" w:cs="Times New Roman"/>
          <w:i/>
          <w:iCs/>
          <w:color w:val="auto"/>
        </w:rPr>
        <w:t>1)</w:t>
      </w:r>
      <w:r w:rsidR="00952CE3" w:rsidRPr="00E1159F">
        <w:rPr>
          <w:rFonts w:ascii="Times New Roman" w:hAnsi="Times New Roman" w:cs="Times New Roman"/>
          <w:i/>
          <w:iCs/>
          <w:color w:val="auto"/>
        </w:rPr>
        <w:t xml:space="preserve"> + (Başarı notu x K</w:t>
      </w:r>
      <w:r w:rsidRPr="00E1159F">
        <w:rPr>
          <w:rFonts w:ascii="Times New Roman" w:hAnsi="Times New Roman" w:cs="Times New Roman"/>
          <w:i/>
          <w:iCs/>
          <w:color w:val="auto"/>
        </w:rPr>
        <w:t>atsayı</w:t>
      </w:r>
      <w:r w:rsidR="00A966B0" w:rsidRPr="00E1159F">
        <w:rPr>
          <w:rFonts w:ascii="Times New Roman" w:hAnsi="Times New Roman" w:cs="Times New Roman"/>
          <w:i/>
          <w:iCs/>
          <w:color w:val="auto"/>
        </w:rPr>
        <w:t>2)</w:t>
      </w:r>
    </w:p>
    <w:tbl>
      <w:tblPr>
        <w:tblW w:w="0" w:type="auto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8"/>
        <w:gridCol w:w="2051"/>
        <w:gridCol w:w="3104"/>
      </w:tblGrid>
      <w:tr w:rsidR="00051EC4" w:rsidRPr="00E1159F" w:rsidTr="00AF59C2">
        <w:trPr>
          <w:trHeight w:val="104"/>
          <w:jc w:val="center"/>
        </w:trPr>
        <w:tc>
          <w:tcPr>
            <w:tcW w:w="4158" w:type="dxa"/>
            <w:vAlign w:val="center"/>
          </w:tcPr>
          <w:p w:rsidR="00002326" w:rsidRPr="00E1159F" w:rsidRDefault="00051EC4" w:rsidP="00C94457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1159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Dönemlere göre katsayı: </w:t>
            </w:r>
          </w:p>
          <w:p w:rsidR="00051EC4" w:rsidRPr="00E1159F" w:rsidRDefault="00051EC4" w:rsidP="00C9445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 xml:space="preserve">Yatay geçiş yapılan dönem </w:t>
            </w:r>
          </w:p>
        </w:tc>
        <w:tc>
          <w:tcPr>
            <w:tcW w:w="2051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>Katsayı1</w:t>
            </w:r>
          </w:p>
        </w:tc>
        <w:tc>
          <w:tcPr>
            <w:tcW w:w="3104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>Katsayı2</w:t>
            </w:r>
          </w:p>
        </w:tc>
      </w:tr>
      <w:tr w:rsidR="00051EC4" w:rsidRPr="00E1159F" w:rsidTr="00AF59C2">
        <w:trPr>
          <w:trHeight w:val="104"/>
          <w:jc w:val="center"/>
        </w:trPr>
        <w:tc>
          <w:tcPr>
            <w:tcW w:w="4158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 xml:space="preserve">Dönem II </w:t>
            </w:r>
          </w:p>
        </w:tc>
        <w:tc>
          <w:tcPr>
            <w:tcW w:w="2051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>0.8</w:t>
            </w:r>
          </w:p>
        </w:tc>
        <w:tc>
          <w:tcPr>
            <w:tcW w:w="3104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>0.2</w:t>
            </w:r>
          </w:p>
        </w:tc>
      </w:tr>
      <w:tr w:rsidR="00051EC4" w:rsidRPr="00E1159F" w:rsidTr="00AF59C2">
        <w:trPr>
          <w:trHeight w:val="104"/>
          <w:jc w:val="center"/>
        </w:trPr>
        <w:tc>
          <w:tcPr>
            <w:tcW w:w="4158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 xml:space="preserve">Dönem III </w:t>
            </w:r>
          </w:p>
        </w:tc>
        <w:tc>
          <w:tcPr>
            <w:tcW w:w="2051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>0.7</w:t>
            </w:r>
          </w:p>
        </w:tc>
        <w:tc>
          <w:tcPr>
            <w:tcW w:w="3104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>0.3</w:t>
            </w:r>
          </w:p>
        </w:tc>
      </w:tr>
      <w:tr w:rsidR="00051EC4" w:rsidRPr="00E1159F" w:rsidTr="00AF59C2">
        <w:trPr>
          <w:trHeight w:val="104"/>
          <w:jc w:val="center"/>
        </w:trPr>
        <w:tc>
          <w:tcPr>
            <w:tcW w:w="4158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 xml:space="preserve">Dönem IV </w:t>
            </w:r>
          </w:p>
        </w:tc>
        <w:tc>
          <w:tcPr>
            <w:tcW w:w="2051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>0.6</w:t>
            </w:r>
          </w:p>
        </w:tc>
        <w:tc>
          <w:tcPr>
            <w:tcW w:w="3104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>0.4</w:t>
            </w:r>
          </w:p>
        </w:tc>
      </w:tr>
      <w:tr w:rsidR="00051EC4" w:rsidRPr="00E1159F" w:rsidTr="00AF59C2">
        <w:trPr>
          <w:trHeight w:val="104"/>
          <w:jc w:val="center"/>
        </w:trPr>
        <w:tc>
          <w:tcPr>
            <w:tcW w:w="4158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 xml:space="preserve">Dönem V </w:t>
            </w:r>
          </w:p>
        </w:tc>
        <w:tc>
          <w:tcPr>
            <w:tcW w:w="2051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>0.5</w:t>
            </w:r>
          </w:p>
        </w:tc>
        <w:tc>
          <w:tcPr>
            <w:tcW w:w="3104" w:type="dxa"/>
            <w:vAlign w:val="center"/>
          </w:tcPr>
          <w:p w:rsidR="00051EC4" w:rsidRPr="00E1159F" w:rsidRDefault="00051EC4" w:rsidP="00C9445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159F">
              <w:rPr>
                <w:rFonts w:ascii="Times New Roman" w:hAnsi="Times New Roman" w:cs="Times New Roman"/>
                <w:i/>
                <w:iCs/>
              </w:rPr>
              <w:t>0.5</w:t>
            </w:r>
          </w:p>
        </w:tc>
      </w:tr>
    </w:tbl>
    <w:p w:rsidR="009C4E9A" w:rsidRPr="00E1159F" w:rsidRDefault="009C4E9A" w:rsidP="00C94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AA" w:rsidRDefault="00002326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55EB9">
        <w:rPr>
          <w:rFonts w:ascii="Times New Roman" w:hAnsi="Times New Roman" w:cs="Times New Roman"/>
          <w:color w:val="auto"/>
        </w:rPr>
        <w:lastRenderedPageBreak/>
        <w:t>(4)</w:t>
      </w:r>
      <w:r w:rsidR="0048000F" w:rsidRPr="00155EB9">
        <w:rPr>
          <w:rFonts w:ascii="Times New Roman" w:hAnsi="Times New Roman" w:cs="Times New Roman"/>
          <w:color w:val="auto"/>
        </w:rPr>
        <w:t>Dörtlük veya yüzlük sisteme göre elde edilen başarı notlarının birbirine dönüştürülmesinde Yükseköğretim Yürütme Kurulu tarafından belirlenen dönüştürme tabloları kullanılır.</w:t>
      </w:r>
    </w:p>
    <w:p w:rsidR="00800DF9" w:rsidRPr="000F0545" w:rsidRDefault="00800DF9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0F0545">
        <w:rPr>
          <w:rFonts w:ascii="Times New Roman" w:hAnsi="Times New Roman" w:cs="Times New Roman"/>
          <w:b/>
          <w:color w:val="auto"/>
        </w:rPr>
        <w:t>İntibak İşlemleri</w:t>
      </w:r>
    </w:p>
    <w:p w:rsidR="00800DF9" w:rsidRPr="00155EB9" w:rsidRDefault="00800DF9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F0545">
        <w:rPr>
          <w:rFonts w:ascii="Times New Roman" w:hAnsi="Times New Roman" w:cs="Times New Roman"/>
          <w:b/>
        </w:rPr>
        <w:t>MADDE 10</w:t>
      </w:r>
      <w:r w:rsidRPr="000F0545">
        <w:rPr>
          <w:rFonts w:ascii="Times New Roman" w:hAnsi="Times New Roman" w:cs="Times New Roman"/>
          <w:bCs/>
        </w:rPr>
        <w:t>-</w:t>
      </w:r>
      <w:r w:rsidRPr="000F0545">
        <w:rPr>
          <w:rFonts w:ascii="Times New Roman" w:hAnsi="Times New Roman" w:cs="Times New Roman"/>
        </w:rPr>
        <w:t xml:space="preserve"> (1</w:t>
      </w:r>
      <w:r w:rsidRPr="000F0545">
        <w:rPr>
          <w:rFonts w:ascii="Times New Roman" w:hAnsi="Times New Roman" w:cs="Times New Roman"/>
          <w:color w:val="auto"/>
        </w:rPr>
        <w:t>)</w:t>
      </w:r>
      <w:r w:rsidR="000D45B3" w:rsidRPr="000F0545">
        <w:rPr>
          <w:rFonts w:ascii="Times New Roman" w:hAnsi="Times New Roman" w:cs="Times New Roman"/>
          <w:color w:val="auto"/>
        </w:rPr>
        <w:t xml:space="preserve"> İlgili komisyonlar</w:t>
      </w:r>
      <w:r w:rsidR="00CA701C">
        <w:rPr>
          <w:rFonts w:ascii="Times New Roman" w:hAnsi="Times New Roman" w:cs="Times New Roman"/>
          <w:color w:val="auto"/>
        </w:rPr>
        <w:t>;</w:t>
      </w:r>
      <w:r w:rsidR="000D45B3" w:rsidRPr="000F0545">
        <w:rPr>
          <w:rFonts w:ascii="Times New Roman" w:hAnsi="Times New Roman" w:cs="Times New Roman"/>
          <w:color w:val="auto"/>
        </w:rPr>
        <w:t xml:space="preserve"> öğrencinin daha önceki dönemlerde aldığı dersler ile yatay geçiş yaptığı progra</w:t>
      </w:r>
      <w:r w:rsidR="004E640F" w:rsidRPr="000F0545">
        <w:rPr>
          <w:rFonts w:ascii="Times New Roman" w:hAnsi="Times New Roman" w:cs="Times New Roman"/>
          <w:color w:val="auto"/>
        </w:rPr>
        <w:t xml:space="preserve">mın derslerini dikkate alarak, </w:t>
      </w:r>
      <w:r w:rsidR="00846933" w:rsidRPr="000F0545">
        <w:rPr>
          <w:rFonts w:ascii="Times New Roman" w:hAnsi="Times New Roman" w:cs="Times New Roman"/>
          <w:color w:val="auto"/>
        </w:rPr>
        <w:t>öğrencinin hangi</w:t>
      </w:r>
      <w:r w:rsidR="000D45B3" w:rsidRPr="000F0545">
        <w:rPr>
          <w:rFonts w:ascii="Times New Roman" w:hAnsi="Times New Roman" w:cs="Times New Roman"/>
          <w:color w:val="auto"/>
        </w:rPr>
        <w:t xml:space="preserve"> sınıfa intibak ettirileceğini tespit eder, varsa öğrencinin alması gereken ilave derslerden oluşan bir intibak programı ile muaf tutulması gereken dersleri belirler.</w:t>
      </w:r>
    </w:p>
    <w:p w:rsidR="00F224E8" w:rsidRPr="00155EB9" w:rsidRDefault="00F224E8" w:rsidP="00C94457">
      <w:pPr>
        <w:pStyle w:val="Balk1"/>
        <w:spacing w:line="360" w:lineRule="auto"/>
        <w:ind w:left="2322" w:right="2421"/>
        <w:jc w:val="center"/>
        <w:rPr>
          <w:rFonts w:eastAsiaTheme="minorHAnsi"/>
          <w:bCs w:val="0"/>
          <w:lang w:eastAsia="en-US" w:bidi="ar-SA"/>
        </w:rPr>
      </w:pPr>
      <w:r w:rsidRPr="00155EB9">
        <w:rPr>
          <w:rFonts w:eastAsiaTheme="minorHAnsi"/>
          <w:bCs w:val="0"/>
          <w:lang w:eastAsia="en-US" w:bidi="ar-SA"/>
        </w:rPr>
        <w:t>ÜÇÜNCÜ BÖLÜM</w:t>
      </w:r>
    </w:p>
    <w:p w:rsidR="00F224E8" w:rsidRDefault="00F224E8" w:rsidP="00C94457">
      <w:pPr>
        <w:spacing w:after="0" w:line="360" w:lineRule="auto"/>
        <w:ind w:left="2322" w:right="24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EB9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:rsidR="004D3553" w:rsidRPr="004D3553" w:rsidRDefault="004D3553" w:rsidP="004D3553">
      <w:pPr>
        <w:spacing w:after="0" w:line="360" w:lineRule="auto"/>
        <w:ind w:left="826" w:hanging="117"/>
        <w:rPr>
          <w:rFonts w:ascii="Times New Roman" w:hAnsi="Times New Roman" w:cs="Times New Roman"/>
          <w:b/>
          <w:sz w:val="24"/>
          <w:szCs w:val="24"/>
        </w:rPr>
      </w:pPr>
      <w:r w:rsidRPr="004D3553">
        <w:rPr>
          <w:rFonts w:ascii="Times New Roman" w:hAnsi="Times New Roman" w:cs="Times New Roman"/>
          <w:b/>
          <w:sz w:val="24"/>
          <w:szCs w:val="24"/>
        </w:rPr>
        <w:t>Gerçeğe aykırı beyan</w:t>
      </w:r>
    </w:p>
    <w:p w:rsidR="004D3553" w:rsidRPr="00155EB9" w:rsidRDefault="004D3553" w:rsidP="009051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553">
        <w:rPr>
          <w:rFonts w:ascii="Times New Roman" w:hAnsi="Times New Roman" w:cs="Times New Roman"/>
          <w:b/>
          <w:sz w:val="24"/>
          <w:szCs w:val="24"/>
        </w:rPr>
        <w:t>MADDE 11</w:t>
      </w:r>
      <w:r w:rsidRPr="000F0545">
        <w:rPr>
          <w:rFonts w:ascii="Times New Roman" w:hAnsi="Times New Roman" w:cs="Times New Roman"/>
          <w:bCs/>
        </w:rPr>
        <w:t>-</w:t>
      </w:r>
      <w:r w:rsidRPr="004D3553">
        <w:rPr>
          <w:rFonts w:ascii="Times New Roman" w:hAnsi="Times New Roman" w:cs="Times New Roman"/>
          <w:sz w:val="24"/>
          <w:szCs w:val="24"/>
        </w:rPr>
        <w:t xml:space="preserve"> (1) Yatay geçiş yapan öğrencinin verdiği bilgi ve belgelerin doğruolmadığının tespiti halinde kaydı geçersiz sayılarak </w:t>
      </w:r>
      <w:r w:rsidR="00905106">
        <w:rPr>
          <w:rFonts w:ascii="Times New Roman" w:hAnsi="Times New Roman" w:cs="Times New Roman"/>
          <w:sz w:val="24"/>
          <w:szCs w:val="24"/>
        </w:rPr>
        <w:t>Üniversite</w:t>
      </w:r>
      <w:bookmarkStart w:id="0" w:name="_GoBack"/>
      <w:bookmarkEnd w:id="0"/>
      <w:r w:rsidRPr="004D3553">
        <w:rPr>
          <w:rFonts w:ascii="Times New Roman" w:hAnsi="Times New Roman" w:cs="Times New Roman"/>
          <w:sz w:val="24"/>
          <w:szCs w:val="24"/>
        </w:rPr>
        <w:t xml:space="preserve"> ile ilişiği kesilir.</w:t>
      </w:r>
    </w:p>
    <w:p w:rsidR="00F224E8" w:rsidRPr="000F0545" w:rsidRDefault="00F224E8" w:rsidP="00C94457">
      <w:pPr>
        <w:spacing w:after="0" w:line="360" w:lineRule="auto"/>
        <w:ind w:left="826" w:hanging="117"/>
        <w:rPr>
          <w:rFonts w:ascii="Times New Roman" w:hAnsi="Times New Roman" w:cs="Times New Roman"/>
          <w:b/>
          <w:sz w:val="24"/>
          <w:szCs w:val="24"/>
        </w:rPr>
      </w:pPr>
      <w:r w:rsidRPr="000F0545">
        <w:rPr>
          <w:rFonts w:ascii="Times New Roman" w:hAnsi="Times New Roman" w:cs="Times New Roman"/>
          <w:b/>
          <w:sz w:val="24"/>
          <w:szCs w:val="24"/>
        </w:rPr>
        <w:t>Hüküm bulunmayan haller</w:t>
      </w:r>
    </w:p>
    <w:p w:rsidR="00E1159F" w:rsidRPr="000F0545" w:rsidRDefault="004D3553" w:rsidP="00E1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12</w:t>
      </w:r>
      <w:r w:rsidR="00736914" w:rsidRPr="000F0545">
        <w:rPr>
          <w:rFonts w:ascii="Times New Roman" w:hAnsi="Times New Roman" w:cs="Times New Roman"/>
          <w:bCs/>
        </w:rPr>
        <w:t>-</w:t>
      </w:r>
      <w:r w:rsidR="00F224E8" w:rsidRPr="000F0545">
        <w:rPr>
          <w:rFonts w:ascii="Times New Roman" w:hAnsi="Times New Roman" w:cs="Times New Roman"/>
          <w:sz w:val="24"/>
          <w:szCs w:val="24"/>
        </w:rPr>
        <w:t xml:space="preserve"> (1) Bu Yönergede hüküm bulunmayan hallerde ilgili mevzuathükümleri, Üniversite Yönetim Kurulu ve Senato Kararları uygulanır.</w:t>
      </w:r>
    </w:p>
    <w:p w:rsidR="00E1159F" w:rsidRPr="000F0545" w:rsidRDefault="00F224E8" w:rsidP="00E11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45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2A2C87" w:rsidRPr="000F0545" w:rsidRDefault="004D3553" w:rsidP="002A2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13</w:t>
      </w:r>
      <w:r w:rsidR="00736914" w:rsidRPr="000F0545">
        <w:rPr>
          <w:rFonts w:ascii="Times New Roman" w:hAnsi="Times New Roman" w:cs="Times New Roman"/>
          <w:bCs/>
        </w:rPr>
        <w:t xml:space="preserve">- </w:t>
      </w:r>
      <w:r w:rsidR="00F224E8" w:rsidRPr="000F0545">
        <w:rPr>
          <w:rFonts w:ascii="Times New Roman" w:hAnsi="Times New Roman" w:cs="Times New Roman"/>
          <w:sz w:val="24"/>
          <w:szCs w:val="24"/>
        </w:rPr>
        <w:t>(1) Bu Yönerge hükümleri, Bilecik Şeyh Edebali Üniversitesi Senatosunca kabul edildiği tarihte yürürlüğe girer.</w:t>
      </w:r>
    </w:p>
    <w:p w:rsidR="002A2C87" w:rsidRPr="000F0545" w:rsidRDefault="00F224E8" w:rsidP="002A2C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45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F224E8" w:rsidRPr="00E1159F" w:rsidRDefault="004D3553" w:rsidP="002A2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14</w:t>
      </w:r>
      <w:r w:rsidR="00736914" w:rsidRPr="000F0545">
        <w:rPr>
          <w:rFonts w:ascii="Times New Roman" w:hAnsi="Times New Roman" w:cs="Times New Roman"/>
          <w:bCs/>
        </w:rPr>
        <w:t>-</w:t>
      </w:r>
      <w:r w:rsidR="00F224E8" w:rsidRPr="000F0545">
        <w:rPr>
          <w:rFonts w:ascii="Times New Roman" w:hAnsi="Times New Roman" w:cs="Times New Roman"/>
          <w:sz w:val="24"/>
          <w:szCs w:val="24"/>
        </w:rPr>
        <w:t xml:space="preserve"> (1) Bu Yönerge hükümlerini, Bilecik Şeyh Edebali Üniversitesi Rektörü yürütür.</w:t>
      </w:r>
    </w:p>
    <w:p w:rsidR="00F224E8" w:rsidRPr="00E1159F" w:rsidRDefault="00F224E8" w:rsidP="00C9445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sectPr w:rsidR="00F224E8" w:rsidRPr="00E1159F" w:rsidSect="00E4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25717"/>
    <w:rsid w:val="00000253"/>
    <w:rsid w:val="00002326"/>
    <w:rsid w:val="00003AFD"/>
    <w:rsid w:val="00003EF4"/>
    <w:rsid w:val="00022B52"/>
    <w:rsid w:val="00034259"/>
    <w:rsid w:val="00051EC4"/>
    <w:rsid w:val="00057031"/>
    <w:rsid w:val="00073B17"/>
    <w:rsid w:val="00073DFA"/>
    <w:rsid w:val="0007663F"/>
    <w:rsid w:val="000D45B3"/>
    <w:rsid w:val="000F0545"/>
    <w:rsid w:val="000F47E2"/>
    <w:rsid w:val="00146944"/>
    <w:rsid w:val="00151C2C"/>
    <w:rsid w:val="00155EB9"/>
    <w:rsid w:val="0016518B"/>
    <w:rsid w:val="00175AD1"/>
    <w:rsid w:val="00181D28"/>
    <w:rsid w:val="001A6371"/>
    <w:rsid w:val="001D6DBD"/>
    <w:rsid w:val="001E68E4"/>
    <w:rsid w:val="00201BFC"/>
    <w:rsid w:val="00225717"/>
    <w:rsid w:val="00241E56"/>
    <w:rsid w:val="00251F69"/>
    <w:rsid w:val="002A2C87"/>
    <w:rsid w:val="002C3A5F"/>
    <w:rsid w:val="002E3CCD"/>
    <w:rsid w:val="002F2E01"/>
    <w:rsid w:val="00301F3A"/>
    <w:rsid w:val="00335108"/>
    <w:rsid w:val="0036387C"/>
    <w:rsid w:val="0038427D"/>
    <w:rsid w:val="003A43BE"/>
    <w:rsid w:val="00467C0E"/>
    <w:rsid w:val="0048000F"/>
    <w:rsid w:val="0049698C"/>
    <w:rsid w:val="004D3553"/>
    <w:rsid w:val="004E640F"/>
    <w:rsid w:val="00511F5D"/>
    <w:rsid w:val="00543557"/>
    <w:rsid w:val="00575DD7"/>
    <w:rsid w:val="005B7D63"/>
    <w:rsid w:val="005D3227"/>
    <w:rsid w:val="00625BBA"/>
    <w:rsid w:val="00630186"/>
    <w:rsid w:val="00650326"/>
    <w:rsid w:val="00652088"/>
    <w:rsid w:val="006B2DFA"/>
    <w:rsid w:val="00724907"/>
    <w:rsid w:val="00736914"/>
    <w:rsid w:val="007E62AA"/>
    <w:rsid w:val="00800DF9"/>
    <w:rsid w:val="008161AE"/>
    <w:rsid w:val="00842124"/>
    <w:rsid w:val="00846933"/>
    <w:rsid w:val="0086629B"/>
    <w:rsid w:val="008923B9"/>
    <w:rsid w:val="00897957"/>
    <w:rsid w:val="00905106"/>
    <w:rsid w:val="00911B50"/>
    <w:rsid w:val="00950584"/>
    <w:rsid w:val="00952CE3"/>
    <w:rsid w:val="009B4FB8"/>
    <w:rsid w:val="009C4E9A"/>
    <w:rsid w:val="00A00223"/>
    <w:rsid w:val="00A17440"/>
    <w:rsid w:val="00A70B37"/>
    <w:rsid w:val="00A825E5"/>
    <w:rsid w:val="00A91C5B"/>
    <w:rsid w:val="00A966B0"/>
    <w:rsid w:val="00AE2C71"/>
    <w:rsid w:val="00AF59C2"/>
    <w:rsid w:val="00B21BF0"/>
    <w:rsid w:val="00B314AC"/>
    <w:rsid w:val="00BB1C13"/>
    <w:rsid w:val="00BF52A6"/>
    <w:rsid w:val="00C03608"/>
    <w:rsid w:val="00C3541A"/>
    <w:rsid w:val="00C402E7"/>
    <w:rsid w:val="00C618AA"/>
    <w:rsid w:val="00C94457"/>
    <w:rsid w:val="00CA701C"/>
    <w:rsid w:val="00CF467E"/>
    <w:rsid w:val="00D1779C"/>
    <w:rsid w:val="00D67D4B"/>
    <w:rsid w:val="00D7287D"/>
    <w:rsid w:val="00D92B83"/>
    <w:rsid w:val="00DA2A1F"/>
    <w:rsid w:val="00DA7B1C"/>
    <w:rsid w:val="00DF10F0"/>
    <w:rsid w:val="00E1159F"/>
    <w:rsid w:val="00E411DF"/>
    <w:rsid w:val="00E70903"/>
    <w:rsid w:val="00EB4862"/>
    <w:rsid w:val="00F224E8"/>
    <w:rsid w:val="00F37AD4"/>
    <w:rsid w:val="00F66C44"/>
    <w:rsid w:val="00F7208F"/>
    <w:rsid w:val="00F80064"/>
    <w:rsid w:val="00FE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DF"/>
  </w:style>
  <w:style w:type="paragraph" w:styleId="Balk1">
    <w:name w:val="heading 1"/>
    <w:basedOn w:val="Normal"/>
    <w:link w:val="Balk1Char"/>
    <w:uiPriority w:val="1"/>
    <w:qFormat/>
    <w:rsid w:val="00F224E8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1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etin">
    <w:name w:val="metin"/>
    <w:basedOn w:val="Normal"/>
    <w:rsid w:val="0016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1"/>
    <w:rsid w:val="00F224E8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F224E8"/>
    <w:pPr>
      <w:widowControl w:val="0"/>
      <w:autoSpaceDE w:val="0"/>
      <w:autoSpaceDN w:val="0"/>
      <w:spacing w:before="5"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224E8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224E8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1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etin">
    <w:name w:val="metin"/>
    <w:basedOn w:val="Normal"/>
    <w:rsid w:val="0016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1"/>
    <w:rsid w:val="00F224E8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F224E8"/>
    <w:pPr>
      <w:widowControl w:val="0"/>
      <w:autoSpaceDE w:val="0"/>
      <w:autoSpaceDN w:val="0"/>
      <w:spacing w:before="5"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224E8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2022-06-15T09:54:00Z</cp:lastPrinted>
  <dcterms:created xsi:type="dcterms:W3CDTF">2023-07-24T12:08:00Z</dcterms:created>
  <dcterms:modified xsi:type="dcterms:W3CDTF">2023-07-24T12:08:00Z</dcterms:modified>
</cp:coreProperties>
</file>